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4CA3C" w14:textId="77777777" w:rsidR="00B10E50" w:rsidRDefault="00B10E50" w:rsidP="00B10E50">
      <w:pPr>
        <w:jc w:val="center"/>
        <w:rPr>
          <w:rFonts w:ascii="Times New Roman" w:hAnsi="Times New Roman" w:cs="Times New Roman"/>
          <w:b/>
          <w:i/>
          <w:color w:val="77471F"/>
          <w:sz w:val="32"/>
          <w:szCs w:val="32"/>
        </w:rPr>
      </w:pPr>
    </w:p>
    <w:p w14:paraId="568F3B0F" w14:textId="77777777" w:rsidR="00B10E50" w:rsidRDefault="00B10E50" w:rsidP="00B10E50">
      <w:pPr>
        <w:jc w:val="center"/>
        <w:rPr>
          <w:rFonts w:ascii="Times New Roman" w:hAnsi="Times New Roman" w:cs="Times New Roman"/>
          <w:b/>
          <w:i/>
          <w:color w:val="77471F"/>
          <w:sz w:val="32"/>
          <w:szCs w:val="32"/>
        </w:rPr>
      </w:pPr>
      <w:r w:rsidRPr="00B10E50">
        <w:rPr>
          <w:rFonts w:ascii="Times New Roman" w:hAnsi="Times New Roman" w:cs="Times New Roman"/>
          <w:b/>
          <w:i/>
          <w:color w:val="77471F"/>
          <w:sz w:val="32"/>
          <w:szCs w:val="32"/>
        </w:rPr>
        <w:t>Мікрогранти від держави на створення або розвиток власного бізнесу учасникам бойових дій, особам з інвалідністю внаслідок війни та членам їх сімей</w:t>
      </w:r>
    </w:p>
    <w:p w14:paraId="4FD9916E" w14:textId="4E2D4F0C" w:rsidR="00B10E50" w:rsidRPr="00BC110E" w:rsidRDefault="00B10E50" w:rsidP="00B10E50">
      <w:pPr>
        <w:jc w:val="both"/>
        <w:rPr>
          <w:rFonts w:ascii="Times New Roman" w:hAnsi="Times New Roman" w:cs="Times New Roman"/>
          <w:i/>
          <w:color w:val="77471F"/>
          <w:sz w:val="24"/>
          <w:szCs w:val="24"/>
          <w:lang w:val="uk-UA"/>
        </w:rPr>
      </w:pPr>
      <w:r w:rsidRPr="00B10E50">
        <w:rPr>
          <w:rFonts w:ascii="Times New Roman" w:hAnsi="Times New Roman" w:cs="Times New Roman"/>
          <w:i/>
          <w:color w:val="77471F"/>
          <w:sz w:val="24"/>
          <w:szCs w:val="24"/>
        </w:rPr>
        <w:t>Проект передбачає надання грантів для ветеранів та членів їх сімей на створення або розвиток власного бізнесу. Він спрямований на активізацію підприємницької діяльності та стимулювання створення робочих місць.</w:t>
      </w:r>
      <w:r w:rsidR="00BC110E">
        <w:rPr>
          <w:rFonts w:ascii="Times New Roman" w:hAnsi="Times New Roman" w:cs="Times New Roman"/>
          <w:i/>
          <w:color w:val="77471F"/>
          <w:sz w:val="24"/>
          <w:szCs w:val="24"/>
          <w:lang w:val="uk-UA"/>
        </w:rPr>
        <w:t xml:space="preserve"> Строк реалізації проекту складає 3  або 5 або 7 років</w:t>
      </w:r>
    </w:p>
    <w:p w14:paraId="68AD00C6" w14:textId="77777777" w:rsidR="00B10E50" w:rsidRDefault="00B10E50" w:rsidP="00B10E50">
      <w:pPr>
        <w:spacing w:after="0" w:line="240" w:lineRule="auto"/>
        <w:jc w:val="both"/>
        <w:rPr>
          <w:rFonts w:ascii="Times New Roman" w:hAnsi="Times New Roman" w:cs="Times New Roman"/>
          <w:b/>
          <w:color w:val="77471F"/>
          <w:sz w:val="24"/>
          <w:szCs w:val="24"/>
        </w:rPr>
      </w:pPr>
      <w:r>
        <w:rPr>
          <w:rFonts w:ascii="Times New Roman" w:hAnsi="Times New Roman" w:cs="Times New Roman"/>
          <w:b/>
          <w:color w:val="77471F"/>
          <w:sz w:val="24"/>
          <w:szCs w:val="24"/>
          <w:lang w:val="ru-RU"/>
        </w:rPr>
        <w:t xml:space="preserve">1. </w:t>
      </w:r>
      <w:r w:rsidRPr="00B10E50">
        <w:rPr>
          <w:rFonts w:ascii="Times New Roman" w:hAnsi="Times New Roman" w:cs="Times New Roman"/>
          <w:b/>
          <w:color w:val="77471F"/>
          <w:sz w:val="24"/>
          <w:szCs w:val="24"/>
        </w:rPr>
        <w:t>Хто може подати заявку на отримання гранту?</w:t>
      </w:r>
    </w:p>
    <w:p w14:paraId="5003A7A3" w14:textId="77777777" w:rsidR="00B10E50" w:rsidRPr="00B10E50" w:rsidRDefault="00B10E50" w:rsidP="00B10E50">
      <w:pPr>
        <w:spacing w:after="0" w:line="240" w:lineRule="auto"/>
        <w:jc w:val="both"/>
        <w:rPr>
          <w:rFonts w:ascii="Times New Roman" w:hAnsi="Times New Roman" w:cs="Times New Roman"/>
          <w:b/>
          <w:color w:val="77471F"/>
          <w:sz w:val="24"/>
          <w:szCs w:val="24"/>
        </w:rPr>
      </w:pPr>
    </w:p>
    <w:p w14:paraId="05FE30F9" w14:textId="00BE6A4F" w:rsidR="00BC110E" w:rsidRDefault="00BC110E" w:rsidP="00BC110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color w:val="333333"/>
        </w:rPr>
        <w:t xml:space="preserve">під суб’єктом господарювання </w:t>
      </w:r>
      <w:r w:rsidR="00F35BDB">
        <w:rPr>
          <w:color w:val="333333"/>
        </w:rPr>
        <w:t>–</w:t>
      </w:r>
      <w:r>
        <w:rPr>
          <w:color w:val="333333"/>
        </w:rPr>
        <w:t xml:space="preserve"> </w:t>
      </w:r>
      <w:r w:rsidR="00F35BDB">
        <w:rPr>
          <w:color w:val="333333"/>
        </w:rPr>
        <w:t>ФІЗИЧНУ ОСОБУ-ПІДПРИЄМЦЯ</w:t>
      </w:r>
      <w:r>
        <w:rPr>
          <w:color w:val="333333"/>
        </w:rPr>
        <w:t xml:space="preserve"> - суб’єкта </w:t>
      </w:r>
      <w:proofErr w:type="spellStart"/>
      <w:r>
        <w:rPr>
          <w:color w:val="333333"/>
        </w:rPr>
        <w:t>мікропідприємництва</w:t>
      </w:r>
      <w:proofErr w:type="spellEnd"/>
      <w:r>
        <w:rPr>
          <w:color w:val="333333"/>
        </w:rPr>
        <w:t xml:space="preserve"> чи малого підприємництва у значенні, наведеному в </w:t>
      </w:r>
      <w:hyperlink r:id="rId7" w:tgtFrame="_blank" w:history="1">
        <w:r>
          <w:rPr>
            <w:rStyle w:val="aa"/>
            <w:color w:val="000099"/>
          </w:rPr>
          <w:t>Господарському кодексі України</w:t>
        </w:r>
      </w:hyperlink>
      <w:r>
        <w:rPr>
          <w:color w:val="333333"/>
        </w:rPr>
        <w:t>;</w:t>
      </w:r>
    </w:p>
    <w:p w14:paraId="024579AE" w14:textId="5F7D9EF4" w:rsidR="00BC110E" w:rsidRDefault="00BC110E" w:rsidP="00BC110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hd w:val="clear" w:color="auto" w:fill="FFFFFF"/>
        </w:rPr>
      </w:pPr>
      <w:bookmarkStart w:id="0" w:name="n1635"/>
      <w:bookmarkStart w:id="1" w:name="n913"/>
      <w:bookmarkEnd w:id="0"/>
      <w:bookmarkEnd w:id="1"/>
      <w:r>
        <w:rPr>
          <w:color w:val="333333"/>
        </w:rPr>
        <w:t>під учасником бойових дій - фізичну особу</w:t>
      </w:r>
      <w:r>
        <w:rPr>
          <w:color w:val="333333"/>
        </w:rPr>
        <w:t>, яка має посвідчення учасника бойових дій</w:t>
      </w:r>
    </w:p>
    <w:p w14:paraId="3E59B1A6" w14:textId="30AB0605" w:rsidR="00BC110E" w:rsidRDefault="00BC110E" w:rsidP="00BC110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" w:name="n914"/>
      <w:bookmarkEnd w:id="2"/>
      <w:r>
        <w:rPr>
          <w:color w:val="333333"/>
        </w:rPr>
        <w:t>під особою з інвалідністю внаслідок війни - фізичну особу</w:t>
      </w:r>
      <w:r>
        <w:rPr>
          <w:color w:val="333333"/>
        </w:rPr>
        <w:t>, яка отримала інвалідність внаслідок бойових дій</w:t>
      </w:r>
    </w:p>
    <w:p w14:paraId="1200F1F2" w14:textId="77777777" w:rsidR="00BC110E" w:rsidRDefault="00BC110E" w:rsidP="00BC110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3" w:name="n915"/>
      <w:bookmarkEnd w:id="3"/>
      <w:r>
        <w:rPr>
          <w:color w:val="333333"/>
        </w:rPr>
        <w:t>під членами сім’ї - дружину або чоловіка:</w:t>
      </w:r>
    </w:p>
    <w:p w14:paraId="641FE329" w14:textId="77777777" w:rsidR="00BC110E" w:rsidRDefault="00BC110E" w:rsidP="00BC110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4" w:name="n1579"/>
      <w:bookmarkStart w:id="5" w:name="n1580"/>
      <w:bookmarkEnd w:id="4"/>
      <w:bookmarkEnd w:id="5"/>
      <w:r>
        <w:rPr>
          <w:color w:val="333333"/>
        </w:rPr>
        <w:t>- учасника бойових дій або особи з інвалідністю внаслідок війни;</w:t>
      </w:r>
    </w:p>
    <w:p w14:paraId="4CE11FBA" w14:textId="6EB2F4DB" w:rsidR="00BC110E" w:rsidRDefault="00BC110E" w:rsidP="00BC110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6" w:name="n1583"/>
      <w:bookmarkStart w:id="7" w:name="n1581"/>
      <w:bookmarkEnd w:id="6"/>
      <w:bookmarkEnd w:id="7"/>
      <w:r>
        <w:rPr>
          <w:color w:val="333333"/>
        </w:rPr>
        <w:t>- учасника бойових дій або особи з інвалідністю внаслідок війни, які загинули (пропали безвісти) або померли внаслідок поранення, контузії чи каліцтва</w:t>
      </w:r>
    </w:p>
    <w:p w14:paraId="1DA8FC22" w14:textId="5779494E" w:rsidR="00B10E50" w:rsidRPr="00F35BDB" w:rsidRDefault="00BC110E" w:rsidP="00F35BD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8" w:name="n1584"/>
      <w:bookmarkStart w:id="9" w:name="n1582"/>
      <w:bookmarkEnd w:id="8"/>
      <w:bookmarkEnd w:id="9"/>
      <w:r>
        <w:rPr>
          <w:color w:val="333333"/>
        </w:rPr>
        <w:t>- загиблих (померлих) Захисників і Захисниць України</w:t>
      </w:r>
      <w:bookmarkStart w:id="10" w:name="n1628"/>
      <w:bookmarkStart w:id="11" w:name="n916"/>
      <w:bookmarkStart w:id="12" w:name="n1242"/>
      <w:bookmarkEnd w:id="10"/>
      <w:bookmarkEnd w:id="11"/>
      <w:bookmarkEnd w:id="12"/>
    </w:p>
    <w:p w14:paraId="76DD5C18" w14:textId="77777777" w:rsidR="00B10E50" w:rsidRDefault="00B10E50" w:rsidP="00B10E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7471F"/>
          <w:sz w:val="24"/>
          <w:szCs w:val="24"/>
        </w:rPr>
      </w:pPr>
      <w:r w:rsidRPr="00B10E50">
        <w:rPr>
          <w:rFonts w:ascii="Times New Roman" w:hAnsi="Times New Roman" w:cs="Times New Roman"/>
          <w:color w:val="77471F"/>
          <w:sz w:val="24"/>
          <w:szCs w:val="24"/>
        </w:rPr>
        <w:t>Грант може отримати ФОП або фізична особа, яка планує відкрити власний бізнес. Участь у грантовій програмі неможлива для тих, хто:</w:t>
      </w:r>
      <w:r w:rsidRPr="00B10E50">
        <w:rPr>
          <w:rFonts w:ascii="Times New Roman" w:hAnsi="Times New Roman" w:cs="Times New Roman"/>
          <w:color w:val="77471F"/>
          <w:sz w:val="24"/>
          <w:szCs w:val="24"/>
        </w:rPr>
        <w:tab/>
      </w:r>
    </w:p>
    <w:p w14:paraId="25230A51" w14:textId="77777777" w:rsidR="00B10E50" w:rsidRPr="00B10E50" w:rsidRDefault="00B10E50" w:rsidP="00B10E50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77471F"/>
          <w:sz w:val="24"/>
          <w:szCs w:val="24"/>
        </w:rPr>
      </w:pPr>
      <w:r w:rsidRPr="00B10E50">
        <w:rPr>
          <w:rFonts w:ascii="Times New Roman" w:hAnsi="Times New Roman" w:cs="Times New Roman"/>
          <w:color w:val="77471F"/>
          <w:sz w:val="24"/>
          <w:szCs w:val="24"/>
        </w:rPr>
        <w:tab/>
      </w:r>
      <w:r w:rsidRPr="00B10E50">
        <w:rPr>
          <w:rFonts w:ascii="Times New Roman" w:hAnsi="Times New Roman" w:cs="Times New Roman"/>
          <w:color w:val="77471F"/>
          <w:sz w:val="24"/>
          <w:szCs w:val="24"/>
        </w:rPr>
        <w:tab/>
      </w:r>
      <w:r w:rsidRPr="00B10E50">
        <w:rPr>
          <w:rFonts w:ascii="Times New Roman" w:hAnsi="Times New Roman" w:cs="Times New Roman"/>
          <w:color w:val="77471F"/>
          <w:sz w:val="24"/>
          <w:szCs w:val="24"/>
        </w:rPr>
        <w:tab/>
      </w:r>
    </w:p>
    <w:p w14:paraId="4C4F9A2B" w14:textId="77777777" w:rsidR="00B10E50" w:rsidRPr="00B10E50" w:rsidRDefault="00B10E50" w:rsidP="00B10E5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77471F"/>
          <w:sz w:val="24"/>
          <w:szCs w:val="24"/>
        </w:rPr>
      </w:pPr>
      <w:r>
        <w:rPr>
          <w:rFonts w:ascii="Times New Roman" w:hAnsi="Times New Roman" w:cs="Times New Roman"/>
          <w:color w:val="77471F"/>
          <w:sz w:val="24"/>
          <w:szCs w:val="24"/>
          <w:lang w:val="ru-RU"/>
        </w:rPr>
        <w:t>П</w:t>
      </w:r>
      <w:r w:rsidRPr="00B10E50">
        <w:rPr>
          <w:rFonts w:ascii="Times New Roman" w:hAnsi="Times New Roman" w:cs="Times New Roman"/>
          <w:color w:val="77471F"/>
          <w:sz w:val="24"/>
          <w:szCs w:val="24"/>
        </w:rPr>
        <w:t>еребувають і ведуть діяльність на окупованій території, в росії або білорусі;</w:t>
      </w:r>
    </w:p>
    <w:p w14:paraId="24DA4E2C" w14:textId="77777777" w:rsidR="00B10E50" w:rsidRPr="00B10E50" w:rsidRDefault="00B10E50" w:rsidP="00B10E5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77471F"/>
          <w:sz w:val="24"/>
          <w:szCs w:val="24"/>
        </w:rPr>
      </w:pPr>
      <w:r>
        <w:rPr>
          <w:rFonts w:ascii="Times New Roman" w:hAnsi="Times New Roman" w:cs="Times New Roman"/>
          <w:color w:val="77471F"/>
          <w:sz w:val="24"/>
          <w:szCs w:val="24"/>
          <w:lang w:val="ru-RU"/>
        </w:rPr>
        <w:t>П</w:t>
      </w:r>
      <w:r w:rsidRPr="00B10E50">
        <w:rPr>
          <w:rFonts w:ascii="Times New Roman" w:hAnsi="Times New Roman" w:cs="Times New Roman"/>
          <w:color w:val="77471F"/>
          <w:sz w:val="24"/>
          <w:szCs w:val="24"/>
        </w:rPr>
        <w:t>еребувають під санкціями;</w:t>
      </w:r>
      <w:r w:rsidRPr="00B10E50">
        <w:rPr>
          <w:rFonts w:ascii="Times New Roman" w:hAnsi="Times New Roman" w:cs="Times New Roman"/>
          <w:color w:val="77471F"/>
          <w:sz w:val="24"/>
          <w:szCs w:val="24"/>
        </w:rPr>
        <w:tab/>
      </w:r>
      <w:r w:rsidRPr="00B10E50">
        <w:rPr>
          <w:rFonts w:ascii="Times New Roman" w:hAnsi="Times New Roman" w:cs="Times New Roman"/>
          <w:color w:val="77471F"/>
          <w:sz w:val="24"/>
          <w:szCs w:val="24"/>
        </w:rPr>
        <w:tab/>
      </w:r>
    </w:p>
    <w:p w14:paraId="65F5ACB3" w14:textId="77777777" w:rsidR="00B10E50" w:rsidRPr="00B10E50" w:rsidRDefault="00B10E50" w:rsidP="00B10E5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77471F"/>
          <w:sz w:val="24"/>
          <w:szCs w:val="24"/>
        </w:rPr>
      </w:pPr>
      <w:r>
        <w:rPr>
          <w:rFonts w:ascii="Times New Roman" w:hAnsi="Times New Roman" w:cs="Times New Roman"/>
          <w:color w:val="77471F"/>
          <w:sz w:val="24"/>
          <w:szCs w:val="24"/>
          <w:lang w:val="ru-RU"/>
        </w:rPr>
        <w:t>М</w:t>
      </w:r>
      <w:r w:rsidRPr="00B10E50">
        <w:rPr>
          <w:rFonts w:ascii="Times New Roman" w:hAnsi="Times New Roman" w:cs="Times New Roman"/>
          <w:color w:val="77471F"/>
          <w:sz w:val="24"/>
          <w:szCs w:val="24"/>
        </w:rPr>
        <w:t>ають відкриті провадження у справі про банкрутство;</w:t>
      </w:r>
    </w:p>
    <w:p w14:paraId="1CEF2A25" w14:textId="77777777" w:rsidR="00B10E50" w:rsidRPr="00B10E50" w:rsidRDefault="00B10E50" w:rsidP="00B10E5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77471F"/>
          <w:sz w:val="24"/>
          <w:szCs w:val="24"/>
        </w:rPr>
      </w:pPr>
      <w:r w:rsidRPr="00B10E50">
        <w:rPr>
          <w:rFonts w:ascii="Times New Roman" w:hAnsi="Times New Roman" w:cs="Times New Roman"/>
          <w:color w:val="77471F"/>
          <w:sz w:val="24"/>
          <w:szCs w:val="24"/>
        </w:rPr>
        <w:t>Зареєстровані як кредитні або страхові організації, інвестиційні або недержавні пенсійні фонди, учасники ринку цінних паперів та ломбарди;</w:t>
      </w:r>
    </w:p>
    <w:p w14:paraId="1E307C20" w14:textId="77777777" w:rsidR="00B10E50" w:rsidRPr="00B10E50" w:rsidRDefault="00B10E50" w:rsidP="00B10E5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77471F"/>
          <w:sz w:val="24"/>
          <w:szCs w:val="24"/>
        </w:rPr>
      </w:pPr>
      <w:r>
        <w:rPr>
          <w:rFonts w:ascii="Times New Roman" w:hAnsi="Times New Roman" w:cs="Times New Roman"/>
          <w:color w:val="77471F"/>
          <w:sz w:val="24"/>
          <w:szCs w:val="24"/>
          <w:lang w:val="ru-RU"/>
        </w:rPr>
        <w:t>З</w:t>
      </w:r>
      <w:r w:rsidRPr="00B10E50">
        <w:rPr>
          <w:rFonts w:ascii="Times New Roman" w:hAnsi="Times New Roman" w:cs="Times New Roman"/>
          <w:color w:val="77471F"/>
          <w:sz w:val="24"/>
          <w:szCs w:val="24"/>
        </w:rPr>
        <w:t>аймаються обміном валют, виробництвом або виготовленням зброї, алкоголю чи тютюнових виборів;</w:t>
      </w:r>
    </w:p>
    <w:p w14:paraId="45169152" w14:textId="77777777" w:rsidR="00B10E50" w:rsidRPr="00B10E50" w:rsidRDefault="00B10E50" w:rsidP="00B10E5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77471F"/>
          <w:sz w:val="24"/>
          <w:szCs w:val="24"/>
        </w:rPr>
      </w:pPr>
      <w:r>
        <w:rPr>
          <w:rFonts w:ascii="Times New Roman" w:hAnsi="Times New Roman" w:cs="Times New Roman"/>
          <w:color w:val="77471F"/>
          <w:sz w:val="24"/>
          <w:szCs w:val="24"/>
          <w:lang w:val="ru-RU"/>
        </w:rPr>
        <w:t>П</w:t>
      </w:r>
      <w:r w:rsidRPr="00B10E50">
        <w:rPr>
          <w:rFonts w:ascii="Times New Roman" w:hAnsi="Times New Roman" w:cs="Times New Roman"/>
          <w:color w:val="77471F"/>
          <w:sz w:val="24"/>
          <w:szCs w:val="24"/>
        </w:rPr>
        <w:t>ритягнені до кримінальної відповідальності через корупцію;</w:t>
      </w:r>
    </w:p>
    <w:p w14:paraId="0DD1CB63" w14:textId="77777777" w:rsidR="00B10E50" w:rsidRDefault="00B10E50" w:rsidP="00B10E5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77471F"/>
          <w:sz w:val="24"/>
          <w:szCs w:val="24"/>
        </w:rPr>
      </w:pPr>
      <w:r>
        <w:rPr>
          <w:rFonts w:ascii="Times New Roman" w:hAnsi="Times New Roman" w:cs="Times New Roman"/>
          <w:color w:val="77471F"/>
          <w:sz w:val="24"/>
          <w:szCs w:val="24"/>
          <w:lang w:val="ru-RU"/>
        </w:rPr>
        <w:t>М</w:t>
      </w:r>
      <w:r w:rsidRPr="00B10E50">
        <w:rPr>
          <w:rFonts w:ascii="Times New Roman" w:hAnsi="Times New Roman" w:cs="Times New Roman"/>
          <w:color w:val="77471F"/>
          <w:sz w:val="24"/>
          <w:szCs w:val="24"/>
        </w:rPr>
        <w:t>ають державну заборгованість.</w:t>
      </w:r>
    </w:p>
    <w:p w14:paraId="44744B37" w14:textId="77777777" w:rsidR="00B10E50" w:rsidRPr="00B10E50" w:rsidRDefault="00B10E50" w:rsidP="00B10E50">
      <w:pPr>
        <w:spacing w:after="0" w:line="240" w:lineRule="auto"/>
        <w:jc w:val="both"/>
        <w:rPr>
          <w:rFonts w:ascii="Times New Roman" w:hAnsi="Times New Roman" w:cs="Times New Roman"/>
          <w:color w:val="77471F"/>
          <w:sz w:val="24"/>
          <w:szCs w:val="24"/>
        </w:rPr>
      </w:pPr>
      <w:r w:rsidRPr="00B10E50">
        <w:rPr>
          <w:rFonts w:ascii="Times New Roman" w:hAnsi="Times New Roman" w:cs="Times New Roman"/>
          <w:color w:val="77471F"/>
          <w:sz w:val="24"/>
          <w:szCs w:val="24"/>
        </w:rPr>
        <w:tab/>
      </w:r>
      <w:r w:rsidRPr="00B10E50">
        <w:rPr>
          <w:rFonts w:ascii="Times New Roman" w:hAnsi="Times New Roman" w:cs="Times New Roman"/>
          <w:color w:val="77471F"/>
          <w:sz w:val="24"/>
          <w:szCs w:val="24"/>
        </w:rPr>
        <w:tab/>
      </w:r>
    </w:p>
    <w:p w14:paraId="3C7643F0" w14:textId="77777777" w:rsidR="00B10E50" w:rsidRPr="00B10E50" w:rsidRDefault="00B10E50" w:rsidP="00B10E50">
      <w:pPr>
        <w:jc w:val="both"/>
        <w:rPr>
          <w:rFonts w:ascii="Times New Roman" w:hAnsi="Times New Roman" w:cs="Times New Roman"/>
          <w:b/>
          <w:color w:val="77471F"/>
          <w:sz w:val="24"/>
          <w:szCs w:val="24"/>
        </w:rPr>
      </w:pPr>
      <w:r w:rsidRPr="00B10E50">
        <w:rPr>
          <w:rFonts w:ascii="Times New Roman" w:hAnsi="Times New Roman" w:cs="Times New Roman"/>
          <w:b/>
          <w:color w:val="77471F"/>
          <w:sz w:val="24"/>
          <w:szCs w:val="24"/>
          <w:lang w:val="ru-RU"/>
        </w:rPr>
        <w:t xml:space="preserve">2. </w:t>
      </w:r>
      <w:r w:rsidRPr="00B10E50">
        <w:rPr>
          <w:rFonts w:ascii="Times New Roman" w:hAnsi="Times New Roman" w:cs="Times New Roman"/>
          <w:b/>
          <w:color w:val="77471F"/>
          <w:sz w:val="24"/>
          <w:szCs w:val="24"/>
        </w:rPr>
        <w:t>Який розмір гранту?</w:t>
      </w:r>
      <w:r w:rsidRPr="00B10E50">
        <w:rPr>
          <w:rFonts w:ascii="Times New Roman" w:hAnsi="Times New Roman" w:cs="Times New Roman"/>
          <w:b/>
          <w:color w:val="77471F"/>
          <w:sz w:val="24"/>
          <w:szCs w:val="24"/>
        </w:rPr>
        <w:tab/>
      </w:r>
      <w:r w:rsidRPr="00B10E50">
        <w:rPr>
          <w:rFonts w:ascii="Times New Roman" w:hAnsi="Times New Roman" w:cs="Times New Roman"/>
          <w:b/>
          <w:color w:val="77471F"/>
          <w:sz w:val="24"/>
          <w:szCs w:val="24"/>
        </w:rPr>
        <w:tab/>
      </w:r>
      <w:r w:rsidRPr="00B10E50">
        <w:rPr>
          <w:rFonts w:ascii="Times New Roman" w:hAnsi="Times New Roman" w:cs="Times New Roman"/>
          <w:b/>
          <w:color w:val="77471F"/>
          <w:sz w:val="24"/>
          <w:szCs w:val="24"/>
        </w:rPr>
        <w:tab/>
      </w:r>
    </w:p>
    <w:p w14:paraId="2019288E" w14:textId="77777777" w:rsidR="00B10E50" w:rsidRPr="00B10E50" w:rsidRDefault="00B10E50" w:rsidP="00B10E50">
      <w:pPr>
        <w:jc w:val="both"/>
        <w:rPr>
          <w:rFonts w:ascii="Times New Roman" w:hAnsi="Times New Roman" w:cs="Times New Roman"/>
          <w:i/>
          <w:color w:val="77471F"/>
          <w:sz w:val="24"/>
          <w:szCs w:val="24"/>
        </w:rPr>
      </w:pPr>
      <w:r w:rsidRPr="00B10E50">
        <w:rPr>
          <w:rFonts w:ascii="Times New Roman" w:hAnsi="Times New Roman" w:cs="Times New Roman"/>
          <w:i/>
          <w:color w:val="77471F"/>
          <w:sz w:val="24"/>
          <w:szCs w:val="24"/>
        </w:rPr>
        <w:t>Розмір гранту, який надається одному отримувачу, визначається відповідно до його суми запиту та не перевищує:</w:t>
      </w:r>
    </w:p>
    <w:p w14:paraId="06C0E301" w14:textId="77777777" w:rsidR="00B10E50" w:rsidRPr="00B10E50" w:rsidRDefault="00B10E50" w:rsidP="00B10E5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77471F"/>
          <w:sz w:val="24"/>
          <w:szCs w:val="24"/>
        </w:rPr>
      </w:pPr>
      <w:bookmarkStart w:id="13" w:name="n1586"/>
      <w:bookmarkEnd w:id="13"/>
      <w:r>
        <w:rPr>
          <w:rFonts w:ascii="Times New Roman" w:hAnsi="Times New Roman" w:cs="Times New Roman"/>
          <w:color w:val="77471F"/>
          <w:sz w:val="24"/>
          <w:szCs w:val="24"/>
          <w:lang w:val="ru-RU"/>
        </w:rPr>
        <w:t>О</w:t>
      </w:r>
      <w:r w:rsidRPr="00B10E50">
        <w:rPr>
          <w:rFonts w:ascii="Times New Roman" w:hAnsi="Times New Roman" w:cs="Times New Roman"/>
          <w:color w:val="77471F"/>
          <w:sz w:val="24"/>
          <w:szCs w:val="24"/>
        </w:rPr>
        <w:t>дне робоче місце</w:t>
      </w:r>
      <w:r>
        <w:rPr>
          <w:rFonts w:ascii="Times New Roman" w:hAnsi="Times New Roman" w:cs="Times New Roman"/>
          <w:color w:val="77471F"/>
          <w:sz w:val="24"/>
          <w:szCs w:val="24"/>
          <w:lang w:val="ru-RU"/>
        </w:rPr>
        <w:t xml:space="preserve"> </w:t>
      </w:r>
      <w:r w:rsidRPr="00B10E50">
        <w:rPr>
          <w:rFonts w:ascii="Times New Roman" w:hAnsi="Times New Roman" w:cs="Times New Roman"/>
          <w:color w:val="77471F"/>
          <w:sz w:val="24"/>
          <w:szCs w:val="24"/>
          <w:lang w:val="ru-RU"/>
        </w:rPr>
        <w:t xml:space="preserve">– </w:t>
      </w:r>
      <w:r w:rsidRPr="00B10E50">
        <w:rPr>
          <w:rFonts w:ascii="Times New Roman" w:hAnsi="Times New Roman" w:cs="Times New Roman"/>
          <w:color w:val="77471F"/>
          <w:sz w:val="24"/>
          <w:szCs w:val="24"/>
        </w:rPr>
        <w:t>до 250 тис. гривень;</w:t>
      </w:r>
      <w:r w:rsidRPr="00B10E50">
        <w:rPr>
          <w:rFonts w:ascii="Times New Roman" w:hAnsi="Times New Roman" w:cs="Times New Roman"/>
          <w:color w:val="77471F"/>
          <w:sz w:val="24"/>
          <w:szCs w:val="24"/>
        </w:rPr>
        <w:tab/>
      </w:r>
    </w:p>
    <w:p w14:paraId="30D14D05" w14:textId="77777777" w:rsidR="00B10E50" w:rsidRPr="00B10E50" w:rsidRDefault="00B10E50" w:rsidP="00B10E5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77471F"/>
          <w:sz w:val="24"/>
          <w:szCs w:val="24"/>
        </w:rPr>
      </w:pPr>
      <w:r w:rsidRPr="00B10E50">
        <w:rPr>
          <w:rFonts w:ascii="Times New Roman" w:hAnsi="Times New Roman" w:cs="Times New Roman"/>
          <w:color w:val="77471F"/>
          <w:sz w:val="24"/>
          <w:szCs w:val="24"/>
          <w:lang w:val="ru-RU"/>
        </w:rPr>
        <w:t>Д</w:t>
      </w:r>
      <w:r w:rsidRPr="00B10E50">
        <w:rPr>
          <w:rFonts w:ascii="Times New Roman" w:hAnsi="Times New Roman" w:cs="Times New Roman"/>
          <w:color w:val="77471F"/>
          <w:sz w:val="24"/>
          <w:szCs w:val="24"/>
        </w:rPr>
        <w:t xml:space="preserve">ва робочих місця </w:t>
      </w:r>
      <w:r w:rsidRPr="00B10E50">
        <w:rPr>
          <w:rFonts w:ascii="Times New Roman" w:hAnsi="Times New Roman" w:cs="Times New Roman"/>
          <w:color w:val="77471F"/>
          <w:sz w:val="24"/>
          <w:szCs w:val="24"/>
          <w:lang w:val="ru-RU"/>
        </w:rPr>
        <w:t xml:space="preserve">– </w:t>
      </w:r>
      <w:r w:rsidRPr="00B10E50">
        <w:rPr>
          <w:rFonts w:ascii="Times New Roman" w:hAnsi="Times New Roman" w:cs="Times New Roman"/>
          <w:color w:val="77471F"/>
          <w:sz w:val="24"/>
          <w:szCs w:val="24"/>
        </w:rPr>
        <w:t>від 250 тис. до 500 тис. гривень;</w:t>
      </w:r>
    </w:p>
    <w:p w14:paraId="6884805F" w14:textId="77777777" w:rsidR="00B10E50" w:rsidRPr="00B10E50" w:rsidRDefault="00B10E50" w:rsidP="00B10E5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77471F"/>
          <w:sz w:val="24"/>
          <w:szCs w:val="24"/>
        </w:rPr>
      </w:pPr>
      <w:r>
        <w:rPr>
          <w:rFonts w:ascii="Times New Roman" w:hAnsi="Times New Roman" w:cs="Times New Roman"/>
          <w:color w:val="77471F"/>
          <w:sz w:val="24"/>
          <w:szCs w:val="24"/>
          <w:lang w:val="ru-RU"/>
        </w:rPr>
        <w:lastRenderedPageBreak/>
        <w:t>Ч</w:t>
      </w:r>
      <w:r w:rsidRPr="00B10E50">
        <w:rPr>
          <w:rFonts w:ascii="Times New Roman" w:hAnsi="Times New Roman" w:cs="Times New Roman"/>
          <w:color w:val="77471F"/>
          <w:sz w:val="24"/>
          <w:szCs w:val="24"/>
        </w:rPr>
        <w:t xml:space="preserve">отири робочих місця </w:t>
      </w:r>
      <w:r>
        <w:rPr>
          <w:rFonts w:ascii="Times New Roman" w:hAnsi="Times New Roman" w:cs="Times New Roman"/>
          <w:color w:val="77471F"/>
          <w:sz w:val="24"/>
          <w:szCs w:val="24"/>
          <w:lang w:val="ru-RU"/>
        </w:rPr>
        <w:t>–</w:t>
      </w:r>
      <w:r w:rsidRPr="00B10E50">
        <w:rPr>
          <w:rFonts w:ascii="Times New Roman" w:hAnsi="Times New Roman" w:cs="Times New Roman"/>
          <w:color w:val="77471F"/>
          <w:sz w:val="24"/>
          <w:szCs w:val="24"/>
        </w:rPr>
        <w:t xml:space="preserve"> від 500 тис. до 1000 тис. гривень.</w:t>
      </w:r>
    </w:p>
    <w:p w14:paraId="3E3DA842" w14:textId="77777777" w:rsidR="00B10E50" w:rsidRPr="00B10E50" w:rsidRDefault="00B10E50" w:rsidP="00B10E50">
      <w:pPr>
        <w:jc w:val="both"/>
        <w:rPr>
          <w:rFonts w:ascii="Times New Roman" w:hAnsi="Times New Roman" w:cs="Times New Roman"/>
          <w:color w:val="77471F"/>
          <w:sz w:val="24"/>
          <w:szCs w:val="24"/>
        </w:rPr>
      </w:pPr>
      <w:r w:rsidRPr="00B10E50">
        <w:rPr>
          <w:rFonts w:ascii="Times New Roman" w:hAnsi="Times New Roman" w:cs="Times New Roman"/>
          <w:color w:val="77471F"/>
          <w:sz w:val="24"/>
          <w:szCs w:val="24"/>
        </w:rPr>
        <w:t>Для отримання гранту в сумі від 500 тис. до 1000 тис. гривень учасник бойових дій та/або особа з інвалідністю внаслідок війни повинна бути зареєстрована як фізична особа - підприємець не менше 36 місяців до моменту подання заяви на отримання гранту.</w:t>
      </w:r>
    </w:p>
    <w:p w14:paraId="52623EE7" w14:textId="7656975A" w:rsidR="00957A88" w:rsidRDefault="00B10E50" w:rsidP="00B10E50">
      <w:pPr>
        <w:jc w:val="both"/>
        <w:rPr>
          <w:rFonts w:ascii="Times New Roman" w:hAnsi="Times New Roman" w:cs="Times New Roman"/>
          <w:color w:val="77471F"/>
          <w:sz w:val="24"/>
          <w:szCs w:val="24"/>
        </w:rPr>
      </w:pPr>
      <w:r w:rsidRPr="00B10E50">
        <w:rPr>
          <w:rFonts w:ascii="Times New Roman" w:hAnsi="Times New Roman" w:cs="Times New Roman"/>
          <w:color w:val="77471F"/>
          <w:sz w:val="24"/>
          <w:szCs w:val="24"/>
        </w:rPr>
        <w:t xml:space="preserve">Гранти у розмірі до 500 тис. гривень включно фінансуються за рахунок коштів гранту. Гранти від 500 тис. до 1000 тис. гривень надаються за умови співфінансування отримувачем </w:t>
      </w:r>
    </w:p>
    <w:p w14:paraId="0F12E769" w14:textId="62FE1069" w:rsidR="00B10E50" w:rsidRDefault="00B10E50" w:rsidP="00B10E50">
      <w:pPr>
        <w:jc w:val="both"/>
        <w:rPr>
          <w:rFonts w:ascii="Times New Roman" w:hAnsi="Times New Roman" w:cs="Times New Roman"/>
          <w:color w:val="77471F"/>
          <w:sz w:val="24"/>
          <w:szCs w:val="24"/>
        </w:rPr>
      </w:pPr>
      <w:r w:rsidRPr="00B10E50">
        <w:rPr>
          <w:rFonts w:ascii="Times New Roman" w:hAnsi="Times New Roman" w:cs="Times New Roman"/>
          <w:color w:val="77471F"/>
          <w:sz w:val="24"/>
          <w:szCs w:val="24"/>
        </w:rPr>
        <w:t xml:space="preserve">у такому співвідношенні: 70 відсотків вартості проекту </w:t>
      </w:r>
      <w:r>
        <w:rPr>
          <w:rFonts w:ascii="Times New Roman" w:hAnsi="Times New Roman" w:cs="Times New Roman"/>
          <w:color w:val="77471F"/>
          <w:sz w:val="24"/>
          <w:szCs w:val="24"/>
          <w:lang w:val="ru-RU"/>
        </w:rPr>
        <w:t xml:space="preserve">– </w:t>
      </w:r>
      <w:r w:rsidRPr="00B10E50">
        <w:rPr>
          <w:rFonts w:ascii="Times New Roman" w:hAnsi="Times New Roman" w:cs="Times New Roman"/>
          <w:color w:val="77471F"/>
          <w:sz w:val="24"/>
          <w:szCs w:val="24"/>
        </w:rPr>
        <w:t xml:space="preserve">за рахунок гранту, не менше 30 відсотків </w:t>
      </w:r>
      <w:r>
        <w:rPr>
          <w:rFonts w:ascii="Times New Roman" w:hAnsi="Times New Roman" w:cs="Times New Roman"/>
          <w:color w:val="77471F"/>
          <w:sz w:val="24"/>
          <w:szCs w:val="24"/>
          <w:lang w:val="ru-RU"/>
        </w:rPr>
        <w:t xml:space="preserve">– </w:t>
      </w:r>
      <w:r w:rsidRPr="00B10E50">
        <w:rPr>
          <w:rFonts w:ascii="Times New Roman" w:hAnsi="Times New Roman" w:cs="Times New Roman"/>
          <w:color w:val="77471F"/>
          <w:sz w:val="24"/>
          <w:szCs w:val="24"/>
        </w:rPr>
        <w:t>за рахунок коштів отримувача (власних або кредитних).</w:t>
      </w:r>
    </w:p>
    <w:p w14:paraId="63445BD1" w14:textId="77777777" w:rsidR="00B10E50" w:rsidRPr="00B10E50" w:rsidRDefault="00B10E50" w:rsidP="00B10E50">
      <w:pPr>
        <w:spacing w:after="0" w:line="240" w:lineRule="auto"/>
        <w:jc w:val="both"/>
        <w:rPr>
          <w:rFonts w:ascii="Times New Roman" w:hAnsi="Times New Roman" w:cs="Times New Roman"/>
          <w:b/>
          <w:color w:val="77471F"/>
          <w:sz w:val="24"/>
          <w:szCs w:val="24"/>
        </w:rPr>
      </w:pPr>
      <w:r w:rsidRPr="00B10E50">
        <w:rPr>
          <w:rFonts w:ascii="Times New Roman" w:hAnsi="Times New Roman" w:cs="Times New Roman"/>
          <w:b/>
          <w:color w:val="77471F"/>
          <w:sz w:val="24"/>
          <w:szCs w:val="24"/>
          <w:lang w:val="ru-RU"/>
        </w:rPr>
        <w:t xml:space="preserve">3. </w:t>
      </w:r>
      <w:r w:rsidRPr="00B10E50">
        <w:rPr>
          <w:rFonts w:ascii="Times New Roman" w:hAnsi="Times New Roman" w:cs="Times New Roman"/>
          <w:b/>
          <w:color w:val="77471F"/>
          <w:sz w:val="24"/>
          <w:szCs w:val="24"/>
        </w:rPr>
        <w:t>На які цілі можна витратити грант?</w:t>
      </w:r>
      <w:r w:rsidRPr="00B10E50">
        <w:rPr>
          <w:rFonts w:ascii="Times New Roman" w:hAnsi="Times New Roman" w:cs="Times New Roman"/>
          <w:b/>
          <w:color w:val="77471F"/>
          <w:sz w:val="24"/>
          <w:szCs w:val="24"/>
        </w:rPr>
        <w:tab/>
      </w:r>
    </w:p>
    <w:p w14:paraId="5083555D" w14:textId="77777777" w:rsidR="00B10E50" w:rsidRDefault="00B10E50" w:rsidP="00B10E50">
      <w:pPr>
        <w:spacing w:after="0" w:line="240" w:lineRule="auto"/>
        <w:jc w:val="both"/>
        <w:rPr>
          <w:rFonts w:ascii="Times New Roman" w:hAnsi="Times New Roman" w:cs="Times New Roman"/>
          <w:color w:val="77471F"/>
          <w:sz w:val="24"/>
          <w:szCs w:val="24"/>
        </w:rPr>
      </w:pPr>
    </w:p>
    <w:p w14:paraId="596EB4F7" w14:textId="77777777" w:rsidR="00B10E50" w:rsidRPr="00B10E50" w:rsidRDefault="00B10E50" w:rsidP="00B10E50">
      <w:pPr>
        <w:spacing w:after="0" w:line="240" w:lineRule="auto"/>
        <w:jc w:val="both"/>
        <w:rPr>
          <w:rFonts w:ascii="Times New Roman" w:hAnsi="Times New Roman" w:cs="Times New Roman"/>
          <w:i/>
          <w:color w:val="77471F"/>
          <w:sz w:val="24"/>
          <w:szCs w:val="24"/>
        </w:rPr>
      </w:pPr>
      <w:r w:rsidRPr="00B10E50">
        <w:rPr>
          <w:rFonts w:ascii="Times New Roman" w:hAnsi="Times New Roman" w:cs="Times New Roman"/>
          <w:i/>
          <w:color w:val="77471F"/>
          <w:sz w:val="24"/>
          <w:szCs w:val="24"/>
        </w:rPr>
        <w:t>Гранти надаються для покриття витрат на провадження господарської діяльності за такими напрямами:</w:t>
      </w:r>
    </w:p>
    <w:p w14:paraId="07213BF4" w14:textId="77777777" w:rsidR="00B10E50" w:rsidRPr="00B10E50" w:rsidRDefault="00B10E50" w:rsidP="00B10E50">
      <w:pPr>
        <w:spacing w:after="0" w:line="240" w:lineRule="auto"/>
        <w:jc w:val="both"/>
        <w:rPr>
          <w:rFonts w:ascii="Times New Roman" w:hAnsi="Times New Roman" w:cs="Times New Roman"/>
          <w:color w:val="77471F"/>
          <w:sz w:val="24"/>
          <w:szCs w:val="24"/>
        </w:rPr>
      </w:pPr>
      <w:r w:rsidRPr="00B10E50">
        <w:rPr>
          <w:rFonts w:ascii="Times New Roman" w:hAnsi="Times New Roman" w:cs="Times New Roman"/>
          <w:color w:val="77471F"/>
          <w:sz w:val="24"/>
          <w:szCs w:val="24"/>
        </w:rPr>
        <w:tab/>
      </w:r>
      <w:r w:rsidRPr="00B10E50">
        <w:rPr>
          <w:rFonts w:ascii="Times New Roman" w:hAnsi="Times New Roman" w:cs="Times New Roman"/>
          <w:color w:val="77471F"/>
          <w:sz w:val="24"/>
          <w:szCs w:val="24"/>
        </w:rPr>
        <w:tab/>
      </w:r>
      <w:r w:rsidRPr="00B10E50">
        <w:rPr>
          <w:rFonts w:ascii="Times New Roman" w:hAnsi="Times New Roman" w:cs="Times New Roman"/>
          <w:color w:val="77471F"/>
          <w:sz w:val="24"/>
          <w:szCs w:val="24"/>
        </w:rPr>
        <w:tab/>
      </w:r>
      <w:r w:rsidRPr="00B10E50">
        <w:rPr>
          <w:rFonts w:ascii="Times New Roman" w:hAnsi="Times New Roman" w:cs="Times New Roman"/>
          <w:color w:val="77471F"/>
          <w:sz w:val="24"/>
          <w:szCs w:val="24"/>
        </w:rPr>
        <w:tab/>
      </w:r>
      <w:r w:rsidRPr="00B10E50">
        <w:rPr>
          <w:rFonts w:ascii="Times New Roman" w:hAnsi="Times New Roman" w:cs="Times New Roman"/>
          <w:color w:val="77471F"/>
          <w:sz w:val="24"/>
          <w:szCs w:val="24"/>
        </w:rPr>
        <w:tab/>
      </w:r>
    </w:p>
    <w:p w14:paraId="2105B96A" w14:textId="77777777" w:rsidR="00B10E50" w:rsidRPr="00B10E50" w:rsidRDefault="00B10E50" w:rsidP="00B10E5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77471F"/>
          <w:sz w:val="24"/>
          <w:szCs w:val="24"/>
        </w:rPr>
      </w:pPr>
      <w:r>
        <w:rPr>
          <w:rFonts w:ascii="Times New Roman" w:hAnsi="Times New Roman" w:cs="Times New Roman"/>
          <w:color w:val="77471F"/>
          <w:sz w:val="24"/>
          <w:szCs w:val="24"/>
          <w:lang w:val="ru-RU"/>
        </w:rPr>
        <w:t>П</w:t>
      </w:r>
      <w:r w:rsidRPr="00B10E50">
        <w:rPr>
          <w:rFonts w:ascii="Times New Roman" w:hAnsi="Times New Roman" w:cs="Times New Roman"/>
          <w:color w:val="77471F"/>
          <w:sz w:val="24"/>
          <w:szCs w:val="24"/>
        </w:rPr>
        <w:t>ридбання меблів, обладнання, транспортних засобів (які будуть використовуватися в комерційних та виробничих цілях), необхідних для провадження господарської діяльності;</w:t>
      </w:r>
    </w:p>
    <w:p w14:paraId="73A6CCB4" w14:textId="77777777" w:rsidR="00B10E50" w:rsidRPr="00B10E50" w:rsidRDefault="00B10E50" w:rsidP="00B10E5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77471F"/>
          <w:sz w:val="24"/>
          <w:szCs w:val="24"/>
        </w:rPr>
      </w:pPr>
      <w:r>
        <w:rPr>
          <w:rFonts w:ascii="Times New Roman" w:hAnsi="Times New Roman" w:cs="Times New Roman"/>
          <w:color w:val="77471F"/>
          <w:sz w:val="24"/>
          <w:szCs w:val="24"/>
          <w:lang w:val="ru-RU"/>
        </w:rPr>
        <w:t>З</w:t>
      </w:r>
      <w:r w:rsidRPr="00B10E50">
        <w:rPr>
          <w:rFonts w:ascii="Times New Roman" w:hAnsi="Times New Roman" w:cs="Times New Roman"/>
          <w:color w:val="77471F"/>
          <w:sz w:val="24"/>
          <w:szCs w:val="24"/>
        </w:rPr>
        <w:t>акупівля ліцензійного програмного забезпечення (такі витрати повинні становити сумарно не більше 50 відсотків розміру гранту);</w:t>
      </w:r>
    </w:p>
    <w:p w14:paraId="6108143E" w14:textId="77777777" w:rsidR="00B10E50" w:rsidRPr="00B10E50" w:rsidRDefault="00B10E50" w:rsidP="00B10E5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77471F"/>
          <w:sz w:val="24"/>
          <w:szCs w:val="24"/>
        </w:rPr>
      </w:pPr>
      <w:r w:rsidRPr="00B10E50">
        <w:rPr>
          <w:rFonts w:ascii="Times New Roman" w:hAnsi="Times New Roman" w:cs="Times New Roman"/>
          <w:color w:val="77471F"/>
          <w:sz w:val="24"/>
          <w:szCs w:val="24"/>
        </w:rPr>
        <w:t>Закупівля свійських тварин, птиці та бджіл, молодняка тварин та птиці, саджанців, посівного матеріалу, сировини, матеріалів, товарів та послуг, пов’язаних з реалізацією бізнес-плану (такі витрати повинні становити сумарно не більше 70 відсотків розміру гранту);</w:t>
      </w:r>
    </w:p>
    <w:p w14:paraId="0DFD7C4C" w14:textId="77777777" w:rsidR="00B10E50" w:rsidRPr="00B10E50" w:rsidRDefault="00B10E50" w:rsidP="00B10E5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77471F"/>
          <w:sz w:val="24"/>
          <w:szCs w:val="24"/>
        </w:rPr>
      </w:pPr>
      <w:r>
        <w:rPr>
          <w:rFonts w:ascii="Times New Roman" w:hAnsi="Times New Roman" w:cs="Times New Roman"/>
          <w:color w:val="77471F"/>
          <w:sz w:val="24"/>
          <w:szCs w:val="24"/>
          <w:lang w:val="ru-RU"/>
        </w:rPr>
        <w:t>П</w:t>
      </w:r>
      <w:r w:rsidRPr="00B10E50">
        <w:rPr>
          <w:rFonts w:ascii="Times New Roman" w:hAnsi="Times New Roman" w:cs="Times New Roman"/>
          <w:color w:val="77471F"/>
          <w:sz w:val="24"/>
          <w:szCs w:val="24"/>
        </w:rPr>
        <w:t>ослуги з маркетингу та реклами (такі витрати повинні становити не більше 10 відсотків розміру гранту);</w:t>
      </w:r>
    </w:p>
    <w:p w14:paraId="5096270E" w14:textId="77777777" w:rsidR="00B10E50" w:rsidRPr="00B10E50" w:rsidRDefault="00B10E50" w:rsidP="00B10E5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77471F"/>
          <w:sz w:val="24"/>
          <w:szCs w:val="24"/>
        </w:rPr>
      </w:pPr>
      <w:r w:rsidRPr="00B10E50">
        <w:rPr>
          <w:rFonts w:ascii="Times New Roman" w:hAnsi="Times New Roman" w:cs="Times New Roman"/>
          <w:color w:val="77471F"/>
          <w:sz w:val="24"/>
          <w:szCs w:val="24"/>
        </w:rPr>
        <w:t>Орендна плата за користування нежитловим приміщенням, земельною ділянкою, які будуть використовуватися в комерційних та виробничих цілях (такі витрати повинні становити не більше 25 відсотків розміру мікрогранту);</w:t>
      </w:r>
    </w:p>
    <w:p w14:paraId="2B652DD0" w14:textId="77777777" w:rsidR="00B10E50" w:rsidRPr="00B10E50" w:rsidRDefault="00B10E50" w:rsidP="00B10E5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77471F"/>
          <w:sz w:val="24"/>
          <w:szCs w:val="24"/>
        </w:rPr>
      </w:pPr>
      <w:r>
        <w:rPr>
          <w:rFonts w:ascii="Times New Roman" w:hAnsi="Times New Roman" w:cs="Times New Roman"/>
          <w:color w:val="77471F"/>
          <w:sz w:val="24"/>
          <w:szCs w:val="24"/>
          <w:lang w:val="ru-RU"/>
        </w:rPr>
        <w:t>П</w:t>
      </w:r>
      <w:r w:rsidRPr="00B10E50">
        <w:rPr>
          <w:rFonts w:ascii="Times New Roman" w:hAnsi="Times New Roman" w:cs="Times New Roman"/>
          <w:color w:val="77471F"/>
          <w:sz w:val="24"/>
          <w:szCs w:val="24"/>
        </w:rPr>
        <w:t>лата за оренду обладнання (такі витрати повинні становити не більше 30 відсотків розміру гранту);</w:t>
      </w:r>
    </w:p>
    <w:p w14:paraId="639B435A" w14:textId="77777777" w:rsidR="00B10E50" w:rsidRPr="00B10E50" w:rsidRDefault="00B10E50" w:rsidP="00B10E5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77471F"/>
          <w:sz w:val="24"/>
          <w:szCs w:val="24"/>
        </w:rPr>
      </w:pPr>
      <w:r w:rsidRPr="00B10E50">
        <w:rPr>
          <w:rFonts w:ascii="Times New Roman" w:hAnsi="Times New Roman" w:cs="Times New Roman"/>
          <w:color w:val="77471F"/>
          <w:sz w:val="24"/>
          <w:szCs w:val="24"/>
        </w:rPr>
        <w:t>Придбання на умовах лізингу обладнання, крім автомобілів, мотоциклів та інших транспортних засобів особистого користування (такі витрати повинні становити не більше 50 відсотків загального розміру гранту);</w:t>
      </w:r>
    </w:p>
    <w:p w14:paraId="5673B5C7" w14:textId="77777777" w:rsidR="00B10E50" w:rsidRPr="00B10E50" w:rsidRDefault="00B10E50" w:rsidP="00B10E5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77471F"/>
          <w:sz w:val="24"/>
          <w:szCs w:val="24"/>
        </w:rPr>
      </w:pPr>
      <w:r>
        <w:rPr>
          <w:rFonts w:ascii="Times New Roman" w:hAnsi="Times New Roman" w:cs="Times New Roman"/>
          <w:color w:val="77471F"/>
          <w:sz w:val="24"/>
          <w:szCs w:val="24"/>
          <w:lang w:val="ru-RU"/>
        </w:rPr>
        <w:t>В</w:t>
      </w:r>
      <w:r w:rsidRPr="00B10E50">
        <w:rPr>
          <w:rFonts w:ascii="Times New Roman" w:hAnsi="Times New Roman" w:cs="Times New Roman"/>
          <w:color w:val="77471F"/>
          <w:sz w:val="24"/>
          <w:szCs w:val="24"/>
        </w:rPr>
        <w:t>икористання у підприємницькій діяльності прав інших суб’єктів господарювання (комерційна концесія).</w:t>
      </w:r>
    </w:p>
    <w:p w14:paraId="30116438" w14:textId="77777777" w:rsidR="00B10E50" w:rsidRDefault="00B10E50" w:rsidP="00B10E50">
      <w:pPr>
        <w:jc w:val="both"/>
        <w:rPr>
          <w:rFonts w:ascii="Times New Roman" w:hAnsi="Times New Roman" w:cs="Times New Roman"/>
          <w:color w:val="77471F"/>
          <w:sz w:val="24"/>
          <w:szCs w:val="24"/>
        </w:rPr>
      </w:pPr>
    </w:p>
    <w:p w14:paraId="263E726A" w14:textId="77777777" w:rsidR="00B10E50" w:rsidRPr="00B10E50" w:rsidRDefault="00B10E50" w:rsidP="00B10E50">
      <w:pPr>
        <w:jc w:val="both"/>
        <w:rPr>
          <w:rFonts w:ascii="Times New Roman" w:hAnsi="Times New Roman" w:cs="Times New Roman"/>
          <w:b/>
          <w:color w:val="77471F"/>
          <w:sz w:val="24"/>
          <w:szCs w:val="24"/>
        </w:rPr>
      </w:pPr>
      <w:r w:rsidRPr="00B10E50">
        <w:rPr>
          <w:rFonts w:ascii="Times New Roman" w:hAnsi="Times New Roman" w:cs="Times New Roman"/>
          <w:b/>
          <w:color w:val="77471F"/>
          <w:sz w:val="24"/>
          <w:szCs w:val="24"/>
          <w:lang w:val="ru-RU"/>
        </w:rPr>
        <w:t xml:space="preserve">4. </w:t>
      </w:r>
      <w:r w:rsidRPr="00B10E50">
        <w:rPr>
          <w:rFonts w:ascii="Times New Roman" w:hAnsi="Times New Roman" w:cs="Times New Roman"/>
          <w:b/>
          <w:color w:val="77471F"/>
          <w:sz w:val="24"/>
          <w:szCs w:val="24"/>
        </w:rPr>
        <w:t>Чи виникають зобов'язання перед державою в разі отримання гранту?</w:t>
      </w:r>
    </w:p>
    <w:p w14:paraId="44B81D95" w14:textId="77777777" w:rsidR="00B10E50" w:rsidRPr="00B10E50" w:rsidRDefault="00B10E50" w:rsidP="00B10E50">
      <w:pPr>
        <w:jc w:val="both"/>
        <w:rPr>
          <w:rFonts w:ascii="Times New Roman" w:hAnsi="Times New Roman" w:cs="Times New Roman"/>
          <w:i/>
          <w:color w:val="77471F"/>
          <w:sz w:val="24"/>
          <w:szCs w:val="24"/>
        </w:rPr>
      </w:pPr>
      <w:r w:rsidRPr="00B10E50">
        <w:rPr>
          <w:rFonts w:ascii="Times New Roman" w:hAnsi="Times New Roman" w:cs="Times New Roman"/>
          <w:i/>
          <w:color w:val="77471F"/>
          <w:sz w:val="24"/>
          <w:szCs w:val="24"/>
        </w:rPr>
        <w:t>У разі отримання гранту ви маєте:</w:t>
      </w:r>
      <w:r w:rsidRPr="00B10E50">
        <w:rPr>
          <w:rFonts w:ascii="Times New Roman" w:hAnsi="Times New Roman" w:cs="Times New Roman"/>
          <w:i/>
          <w:color w:val="77471F"/>
          <w:sz w:val="24"/>
          <w:szCs w:val="24"/>
        </w:rPr>
        <w:tab/>
      </w:r>
      <w:r w:rsidRPr="00B10E50">
        <w:rPr>
          <w:rFonts w:ascii="Times New Roman" w:hAnsi="Times New Roman" w:cs="Times New Roman"/>
          <w:i/>
          <w:color w:val="77471F"/>
          <w:sz w:val="24"/>
          <w:szCs w:val="24"/>
        </w:rPr>
        <w:tab/>
      </w:r>
      <w:r w:rsidRPr="00B10E50">
        <w:rPr>
          <w:rFonts w:ascii="Times New Roman" w:hAnsi="Times New Roman" w:cs="Times New Roman"/>
          <w:i/>
          <w:color w:val="77471F"/>
          <w:sz w:val="24"/>
          <w:szCs w:val="24"/>
        </w:rPr>
        <w:tab/>
      </w:r>
      <w:r w:rsidRPr="00B10E50">
        <w:rPr>
          <w:rFonts w:ascii="Times New Roman" w:hAnsi="Times New Roman" w:cs="Times New Roman"/>
          <w:i/>
          <w:color w:val="77471F"/>
          <w:sz w:val="24"/>
          <w:szCs w:val="24"/>
        </w:rPr>
        <w:tab/>
      </w:r>
      <w:r w:rsidRPr="00B10E50">
        <w:rPr>
          <w:rFonts w:ascii="Times New Roman" w:hAnsi="Times New Roman" w:cs="Times New Roman"/>
          <w:i/>
          <w:color w:val="77471F"/>
          <w:sz w:val="24"/>
          <w:szCs w:val="24"/>
        </w:rPr>
        <w:tab/>
      </w:r>
      <w:r w:rsidRPr="00B10E50">
        <w:rPr>
          <w:rFonts w:ascii="Times New Roman" w:hAnsi="Times New Roman" w:cs="Times New Roman"/>
          <w:i/>
          <w:color w:val="77471F"/>
          <w:sz w:val="24"/>
          <w:szCs w:val="24"/>
        </w:rPr>
        <w:tab/>
      </w:r>
    </w:p>
    <w:p w14:paraId="6653A522" w14:textId="77777777" w:rsidR="00B10E50" w:rsidRPr="00B10E50" w:rsidRDefault="00B10E50" w:rsidP="00B10E50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color w:val="77471F"/>
          <w:sz w:val="24"/>
          <w:szCs w:val="24"/>
        </w:rPr>
      </w:pPr>
      <w:r w:rsidRPr="00B10E50">
        <w:rPr>
          <w:rFonts w:ascii="Times New Roman" w:hAnsi="Times New Roman" w:cs="Times New Roman"/>
          <w:color w:val="77471F"/>
          <w:sz w:val="24"/>
          <w:szCs w:val="24"/>
        </w:rPr>
        <w:t>Створити кількість робочих місць, що відповідає розміру гранту;</w:t>
      </w:r>
    </w:p>
    <w:p w14:paraId="31F2F88C" w14:textId="156FE595" w:rsidR="00B10E50" w:rsidRPr="00B10E50" w:rsidRDefault="00B10E50" w:rsidP="00B10E50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color w:val="77471F"/>
          <w:sz w:val="24"/>
          <w:szCs w:val="24"/>
        </w:rPr>
      </w:pPr>
      <w:r>
        <w:rPr>
          <w:rFonts w:ascii="Times New Roman" w:hAnsi="Times New Roman" w:cs="Times New Roman"/>
          <w:color w:val="77471F"/>
          <w:sz w:val="24"/>
          <w:szCs w:val="24"/>
          <w:lang w:val="ru-RU"/>
        </w:rPr>
        <w:t>П</w:t>
      </w:r>
      <w:r w:rsidRPr="00B10E50">
        <w:rPr>
          <w:rFonts w:ascii="Times New Roman" w:hAnsi="Times New Roman" w:cs="Times New Roman"/>
          <w:color w:val="77471F"/>
          <w:sz w:val="24"/>
          <w:szCs w:val="24"/>
        </w:rPr>
        <w:t xml:space="preserve">ровадити діяльність не менше </w:t>
      </w:r>
      <w:r w:rsidR="00F35BDB">
        <w:rPr>
          <w:rFonts w:ascii="Times New Roman" w:hAnsi="Times New Roman" w:cs="Times New Roman"/>
          <w:color w:val="77471F"/>
          <w:sz w:val="24"/>
          <w:szCs w:val="24"/>
          <w:lang w:val="uk-UA"/>
        </w:rPr>
        <w:t xml:space="preserve">3 </w:t>
      </w:r>
      <w:proofErr w:type="gramStart"/>
      <w:r w:rsidR="00F35BDB">
        <w:rPr>
          <w:rFonts w:ascii="Times New Roman" w:hAnsi="Times New Roman" w:cs="Times New Roman"/>
          <w:color w:val="77471F"/>
          <w:sz w:val="24"/>
          <w:szCs w:val="24"/>
          <w:lang w:val="uk-UA"/>
        </w:rPr>
        <w:t>або  5</w:t>
      </w:r>
      <w:proofErr w:type="gramEnd"/>
      <w:r w:rsidR="00F35BDB">
        <w:rPr>
          <w:rFonts w:ascii="Times New Roman" w:hAnsi="Times New Roman" w:cs="Times New Roman"/>
          <w:color w:val="77471F"/>
          <w:sz w:val="24"/>
          <w:szCs w:val="24"/>
          <w:lang w:val="uk-UA"/>
        </w:rPr>
        <w:t xml:space="preserve"> або </w:t>
      </w:r>
      <w:r w:rsidRPr="00B10E50">
        <w:rPr>
          <w:rFonts w:ascii="Times New Roman" w:hAnsi="Times New Roman" w:cs="Times New Roman"/>
          <w:color w:val="77471F"/>
          <w:sz w:val="24"/>
          <w:szCs w:val="24"/>
        </w:rPr>
        <w:t>7 років;</w:t>
      </w:r>
      <w:r w:rsidRPr="00B10E50">
        <w:rPr>
          <w:rFonts w:ascii="Times New Roman" w:hAnsi="Times New Roman" w:cs="Times New Roman"/>
          <w:color w:val="77471F"/>
          <w:sz w:val="24"/>
          <w:szCs w:val="24"/>
        </w:rPr>
        <w:tab/>
      </w:r>
    </w:p>
    <w:p w14:paraId="5135DB9D" w14:textId="77777777" w:rsidR="00B10E50" w:rsidRPr="00B10E50" w:rsidRDefault="00B10E50" w:rsidP="00B10E50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color w:val="77471F"/>
          <w:sz w:val="24"/>
          <w:szCs w:val="24"/>
        </w:rPr>
      </w:pPr>
      <w:r>
        <w:rPr>
          <w:rFonts w:ascii="Times New Roman" w:hAnsi="Times New Roman" w:cs="Times New Roman"/>
          <w:color w:val="77471F"/>
          <w:sz w:val="24"/>
          <w:szCs w:val="24"/>
          <w:lang w:val="ru-RU"/>
        </w:rPr>
        <w:t>С</w:t>
      </w:r>
      <w:r w:rsidRPr="00B10E50">
        <w:rPr>
          <w:rFonts w:ascii="Times New Roman" w:hAnsi="Times New Roman" w:cs="Times New Roman"/>
          <w:color w:val="77471F"/>
          <w:sz w:val="24"/>
          <w:szCs w:val="24"/>
        </w:rPr>
        <w:t>плачувати податки.</w:t>
      </w:r>
      <w:r w:rsidRPr="00B10E50">
        <w:rPr>
          <w:rFonts w:ascii="Times New Roman" w:hAnsi="Times New Roman" w:cs="Times New Roman"/>
          <w:color w:val="77471F"/>
          <w:sz w:val="24"/>
          <w:szCs w:val="24"/>
        </w:rPr>
        <w:tab/>
      </w:r>
      <w:r w:rsidRPr="00B10E50">
        <w:rPr>
          <w:rFonts w:ascii="Times New Roman" w:hAnsi="Times New Roman" w:cs="Times New Roman"/>
          <w:color w:val="77471F"/>
          <w:sz w:val="24"/>
          <w:szCs w:val="24"/>
        </w:rPr>
        <w:tab/>
      </w:r>
      <w:r w:rsidRPr="00B10E50">
        <w:rPr>
          <w:rFonts w:ascii="Times New Roman" w:hAnsi="Times New Roman" w:cs="Times New Roman"/>
          <w:color w:val="77471F"/>
          <w:sz w:val="24"/>
          <w:szCs w:val="24"/>
        </w:rPr>
        <w:tab/>
      </w:r>
    </w:p>
    <w:p w14:paraId="1A36FE30" w14:textId="77777777" w:rsidR="00B10E50" w:rsidRPr="00B10E50" w:rsidRDefault="00B10E50" w:rsidP="00B10E50">
      <w:pPr>
        <w:jc w:val="both"/>
        <w:rPr>
          <w:rFonts w:ascii="Times New Roman" w:hAnsi="Times New Roman" w:cs="Times New Roman"/>
          <w:b/>
          <w:color w:val="77471F"/>
          <w:sz w:val="24"/>
          <w:szCs w:val="24"/>
        </w:rPr>
      </w:pPr>
      <w:r w:rsidRPr="00B10E50">
        <w:rPr>
          <w:rFonts w:ascii="Times New Roman" w:hAnsi="Times New Roman" w:cs="Times New Roman"/>
          <w:b/>
          <w:color w:val="77471F"/>
          <w:sz w:val="24"/>
          <w:szCs w:val="24"/>
          <w:lang w:val="ru-RU"/>
        </w:rPr>
        <w:t xml:space="preserve">5. </w:t>
      </w:r>
      <w:r w:rsidRPr="00B10E50">
        <w:rPr>
          <w:rFonts w:ascii="Times New Roman" w:hAnsi="Times New Roman" w:cs="Times New Roman"/>
          <w:b/>
          <w:color w:val="77471F"/>
          <w:sz w:val="24"/>
          <w:szCs w:val="24"/>
        </w:rPr>
        <w:t>Які обов’язкові документи Проекту?</w:t>
      </w:r>
      <w:r w:rsidRPr="00B10E50">
        <w:rPr>
          <w:rFonts w:ascii="Times New Roman" w:hAnsi="Times New Roman" w:cs="Times New Roman"/>
          <w:b/>
          <w:color w:val="77471F"/>
          <w:sz w:val="24"/>
          <w:szCs w:val="24"/>
        </w:rPr>
        <w:tab/>
      </w:r>
    </w:p>
    <w:p w14:paraId="4AC23D58" w14:textId="77777777" w:rsidR="00B10E50" w:rsidRDefault="00B10E50" w:rsidP="00B10E5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color w:val="77471F"/>
          <w:sz w:val="24"/>
          <w:szCs w:val="24"/>
        </w:rPr>
      </w:pPr>
      <w:r w:rsidRPr="00B10E50">
        <w:rPr>
          <w:rFonts w:ascii="Times New Roman" w:hAnsi="Times New Roman" w:cs="Times New Roman"/>
          <w:color w:val="77471F"/>
          <w:sz w:val="24"/>
          <w:szCs w:val="24"/>
        </w:rPr>
        <w:t>Бізнес-план відповідно до встановленої форми</w:t>
      </w:r>
    </w:p>
    <w:p w14:paraId="18B844DE" w14:textId="77777777" w:rsidR="00B10E50" w:rsidRDefault="00B10E50" w:rsidP="00B10E50">
      <w:pPr>
        <w:jc w:val="both"/>
        <w:rPr>
          <w:rFonts w:ascii="Times New Roman" w:hAnsi="Times New Roman" w:cs="Times New Roman"/>
          <w:color w:val="77471F"/>
          <w:sz w:val="24"/>
          <w:szCs w:val="24"/>
        </w:rPr>
      </w:pPr>
    </w:p>
    <w:p w14:paraId="7036C1B3" w14:textId="77777777" w:rsidR="00B10E50" w:rsidRDefault="00B10E50" w:rsidP="00B10E50">
      <w:pPr>
        <w:jc w:val="both"/>
        <w:rPr>
          <w:rFonts w:ascii="Times New Roman" w:hAnsi="Times New Roman" w:cs="Times New Roman"/>
          <w:color w:val="77471F"/>
          <w:sz w:val="24"/>
          <w:szCs w:val="24"/>
        </w:rPr>
      </w:pPr>
    </w:p>
    <w:p w14:paraId="7FB1F40C" w14:textId="77777777" w:rsidR="00B10E50" w:rsidRDefault="00B10E50" w:rsidP="00B10E50">
      <w:pPr>
        <w:jc w:val="both"/>
        <w:rPr>
          <w:rFonts w:ascii="Times New Roman" w:hAnsi="Times New Roman" w:cs="Times New Roman"/>
          <w:color w:val="77471F"/>
          <w:sz w:val="24"/>
          <w:szCs w:val="24"/>
        </w:rPr>
      </w:pPr>
    </w:p>
    <w:p w14:paraId="68EC72A8" w14:textId="77777777" w:rsidR="00B10E50" w:rsidRDefault="00B10E50" w:rsidP="00B10E50">
      <w:pPr>
        <w:jc w:val="both"/>
        <w:rPr>
          <w:rFonts w:ascii="Times New Roman" w:hAnsi="Times New Roman" w:cs="Times New Roman"/>
          <w:color w:val="77471F"/>
          <w:sz w:val="24"/>
          <w:szCs w:val="24"/>
        </w:rPr>
      </w:pPr>
    </w:p>
    <w:p w14:paraId="51F79270" w14:textId="77777777" w:rsidR="00B10E50" w:rsidRDefault="00B10E50" w:rsidP="00B10E50">
      <w:pPr>
        <w:shd w:val="clear" w:color="auto" w:fill="FFFFFF"/>
        <w:spacing w:after="100" w:line="240" w:lineRule="auto"/>
        <w:jc w:val="center"/>
        <w:rPr>
          <w:rFonts w:ascii="Times New Roman" w:eastAsia="Arial" w:hAnsi="Times New Roman" w:cs="Times New Roman"/>
          <w:b/>
          <w:i/>
          <w:color w:val="77471F"/>
          <w:sz w:val="40"/>
          <w:szCs w:val="28"/>
        </w:rPr>
      </w:pPr>
      <w:bookmarkStart w:id="14" w:name="_Hlk193204822"/>
      <w:bookmarkStart w:id="15" w:name="_Hlk193205612"/>
      <w:bookmarkEnd w:id="14"/>
      <w:bookmarkEnd w:id="15"/>
    </w:p>
    <w:sectPr w:rsidR="00B10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91044" w14:textId="77777777" w:rsidR="00192BD0" w:rsidRDefault="00192BD0" w:rsidP="00B10E50">
      <w:pPr>
        <w:spacing w:after="0" w:line="240" w:lineRule="auto"/>
      </w:pPr>
      <w:r>
        <w:separator/>
      </w:r>
    </w:p>
  </w:endnote>
  <w:endnote w:type="continuationSeparator" w:id="0">
    <w:p w14:paraId="5321F540" w14:textId="77777777" w:rsidR="00192BD0" w:rsidRDefault="00192BD0" w:rsidP="00B10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B55D0" w14:textId="77777777" w:rsidR="00F35BDB" w:rsidRDefault="00F35BD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8F464" w14:textId="77777777" w:rsidR="00F35BDB" w:rsidRDefault="00F35BD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12F33" w14:textId="77777777" w:rsidR="00F35BDB" w:rsidRDefault="00F35BD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9F113" w14:textId="77777777" w:rsidR="00192BD0" w:rsidRDefault="00192BD0" w:rsidP="00B10E50">
      <w:pPr>
        <w:spacing w:after="0" w:line="240" w:lineRule="auto"/>
      </w:pPr>
      <w:r>
        <w:separator/>
      </w:r>
    </w:p>
  </w:footnote>
  <w:footnote w:type="continuationSeparator" w:id="0">
    <w:p w14:paraId="5090238E" w14:textId="77777777" w:rsidR="00192BD0" w:rsidRDefault="00192BD0" w:rsidP="00B10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D4727" w14:textId="77777777" w:rsidR="00F35BDB" w:rsidRDefault="00F35BD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6ABF2" w14:textId="77777777" w:rsidR="00B10E50" w:rsidRDefault="00B10E50" w:rsidP="00B10E50">
    <w:pPr>
      <w:pStyle w:val="a4"/>
      <w:jc w:val="center"/>
    </w:pPr>
    <w:r>
      <w:rPr>
        <w:noProof/>
      </w:rPr>
      <w:drawing>
        <wp:inline distT="0" distB="0" distL="0" distR="0" wp14:anchorId="4E153FD2" wp14:editId="203E2A44">
          <wp:extent cx="1220205" cy="805518"/>
          <wp:effectExtent l="0" t="0" r="0" b="0"/>
          <wp:docPr id="1" name="Рисунок 1" descr="https://www.grantfinance.com.ua/wp-content/uploads/2023/12/2023-12-06-09.55.42-150x9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grantfinance.com.ua/wp-content/uploads/2023/12/2023-12-06-09.55.42-150x9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521" cy="814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15B4C" w14:textId="77777777" w:rsidR="00F35BDB" w:rsidRDefault="00F35BD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6292"/>
    <w:multiLevelType w:val="hybridMultilevel"/>
    <w:tmpl w:val="89E81A9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9421D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819DD"/>
    <w:multiLevelType w:val="hybridMultilevel"/>
    <w:tmpl w:val="D93A3138"/>
    <w:lvl w:ilvl="0" w:tplc="BD34FADE">
      <w:start w:val="1"/>
      <w:numFmt w:val="bullet"/>
      <w:lvlText w:val=""/>
      <w:lvlJc w:val="left"/>
      <w:pPr>
        <w:ind w:left="1352" w:hanging="360"/>
      </w:pPr>
      <w:rPr>
        <w:rFonts w:ascii="Wingdings" w:hAnsi="Wingdings" w:hint="default"/>
        <w:color w:val="79421D"/>
      </w:rPr>
    </w:lvl>
    <w:lvl w:ilvl="1" w:tplc="2000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105F3B59"/>
    <w:multiLevelType w:val="hybridMultilevel"/>
    <w:tmpl w:val="EEC48132"/>
    <w:lvl w:ilvl="0" w:tplc="2000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  <w:color w:val="79421D"/>
      </w:rPr>
    </w:lvl>
    <w:lvl w:ilvl="1" w:tplc="2000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20743CBA"/>
    <w:multiLevelType w:val="hybridMultilevel"/>
    <w:tmpl w:val="B66CCE3A"/>
    <w:lvl w:ilvl="0" w:tplc="BD34FAD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9421D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D3AAF"/>
    <w:multiLevelType w:val="hybridMultilevel"/>
    <w:tmpl w:val="0A940E1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79421D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E4673"/>
    <w:multiLevelType w:val="hybridMultilevel"/>
    <w:tmpl w:val="F9B2C82E"/>
    <w:lvl w:ilvl="0" w:tplc="BD34FADE">
      <w:start w:val="1"/>
      <w:numFmt w:val="bullet"/>
      <w:lvlText w:val=""/>
      <w:lvlJc w:val="left"/>
      <w:pPr>
        <w:ind w:left="1777" w:hanging="360"/>
      </w:pPr>
      <w:rPr>
        <w:rFonts w:ascii="Wingdings" w:hAnsi="Wingdings" w:hint="default"/>
        <w:color w:val="79421D"/>
      </w:rPr>
    </w:lvl>
    <w:lvl w:ilvl="1" w:tplc="2000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6" w15:restartNumberingAfterBreak="0">
    <w:nsid w:val="5A1D5D49"/>
    <w:multiLevelType w:val="hybridMultilevel"/>
    <w:tmpl w:val="0D0853C2"/>
    <w:lvl w:ilvl="0" w:tplc="BD34FAD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9421D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AD4685"/>
    <w:multiLevelType w:val="hybridMultilevel"/>
    <w:tmpl w:val="5CF0D424"/>
    <w:lvl w:ilvl="0" w:tplc="BD34FADE">
      <w:start w:val="1"/>
      <w:numFmt w:val="bullet"/>
      <w:lvlText w:val=""/>
      <w:lvlJc w:val="left"/>
      <w:pPr>
        <w:ind w:left="1352" w:hanging="360"/>
      </w:pPr>
      <w:rPr>
        <w:rFonts w:ascii="Wingdings" w:hAnsi="Wingdings" w:hint="default"/>
        <w:color w:val="79421D"/>
      </w:rPr>
    </w:lvl>
    <w:lvl w:ilvl="1" w:tplc="2000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8" w15:restartNumberingAfterBreak="0">
    <w:nsid w:val="6C793162"/>
    <w:multiLevelType w:val="hybridMultilevel"/>
    <w:tmpl w:val="4DBCBA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9421D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E51BA"/>
    <w:multiLevelType w:val="hybridMultilevel"/>
    <w:tmpl w:val="2C645E2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8970DF"/>
    <w:multiLevelType w:val="hybridMultilevel"/>
    <w:tmpl w:val="249848C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9421D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BF0414"/>
    <w:multiLevelType w:val="hybridMultilevel"/>
    <w:tmpl w:val="5DFAB6EE"/>
    <w:lvl w:ilvl="0" w:tplc="BD34FADE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  <w:color w:val="79421D"/>
      </w:rPr>
    </w:lvl>
    <w:lvl w:ilvl="1" w:tplc="200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4"/>
  </w:num>
  <w:num w:numId="9">
    <w:abstractNumId w:val="0"/>
  </w:num>
  <w:num w:numId="10">
    <w:abstractNumId w:val="11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50"/>
    <w:rsid w:val="00192BD0"/>
    <w:rsid w:val="00957A88"/>
    <w:rsid w:val="00B10E50"/>
    <w:rsid w:val="00BC110E"/>
    <w:rsid w:val="00F3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A6A3"/>
  <w15:chartTrackingRefBased/>
  <w15:docId w15:val="{FAA6B5BC-4466-4C8B-B4DC-AFE134464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E5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10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B10E50"/>
  </w:style>
  <w:style w:type="paragraph" w:styleId="a6">
    <w:name w:val="footer"/>
    <w:basedOn w:val="a"/>
    <w:link w:val="a7"/>
    <w:uiPriority w:val="99"/>
    <w:unhideWhenUsed/>
    <w:rsid w:val="00B10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B10E50"/>
  </w:style>
  <w:style w:type="paragraph" w:styleId="a8">
    <w:name w:val="Normal (Web)"/>
    <w:basedOn w:val="a"/>
    <w:uiPriority w:val="99"/>
    <w:unhideWhenUsed/>
    <w:rsid w:val="00B10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table" w:styleId="a9">
    <w:name w:val="Table Grid"/>
    <w:basedOn w:val="a1"/>
    <w:uiPriority w:val="39"/>
    <w:rsid w:val="00B10E50"/>
    <w:pPr>
      <w:spacing w:after="0" w:line="240" w:lineRule="auto"/>
    </w:pPr>
    <w:rPr>
      <w:rFonts w:ascii="Calibri" w:eastAsia="Calibri" w:hAnsi="Calibri" w:cs="Calibri"/>
      <w:lang w:val="ru-RU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BC1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a">
    <w:name w:val="Hyperlink"/>
    <w:basedOn w:val="a0"/>
    <w:uiPriority w:val="99"/>
    <w:semiHidden/>
    <w:unhideWhenUsed/>
    <w:rsid w:val="00BC110E"/>
    <w:rPr>
      <w:color w:val="0000FF"/>
      <w:u w:val="single"/>
    </w:rPr>
  </w:style>
  <w:style w:type="character" w:customStyle="1" w:styleId="rvts46">
    <w:name w:val="rvts46"/>
    <w:basedOn w:val="a0"/>
    <w:rsid w:val="00BC110E"/>
  </w:style>
  <w:style w:type="character" w:customStyle="1" w:styleId="rvts37">
    <w:name w:val="rvts37"/>
    <w:basedOn w:val="a0"/>
    <w:rsid w:val="00BC1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6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436-15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2842</Words>
  <Characters>1620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 Kedyk</dc:creator>
  <cp:keywords/>
  <dc:description/>
  <cp:lastModifiedBy>user</cp:lastModifiedBy>
  <cp:revision>3</cp:revision>
  <dcterms:created xsi:type="dcterms:W3CDTF">2025-03-18T14:30:00Z</dcterms:created>
  <dcterms:modified xsi:type="dcterms:W3CDTF">2025-08-05T11:59:00Z</dcterms:modified>
</cp:coreProperties>
</file>